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9B" w:rsidRPr="00AC4B18" w:rsidRDefault="00DB2892" w:rsidP="00AC4B18">
      <w:pPr>
        <w:rPr>
          <w:b/>
          <w:bCs/>
          <w:sz w:val="78"/>
          <w:szCs w:val="78"/>
        </w:rPr>
      </w:pPr>
      <w:r w:rsidRPr="00AC4B18">
        <w:rPr>
          <w:rFonts w:hint="cs"/>
          <w:b/>
          <w:bCs/>
          <w:sz w:val="78"/>
          <w:szCs w:val="78"/>
          <w:rtl/>
        </w:rPr>
        <w:t>הורשה ב</w:t>
      </w:r>
      <w:r w:rsidRPr="00AC4B18">
        <w:rPr>
          <w:b/>
          <w:bCs/>
          <w:sz w:val="78"/>
          <w:szCs w:val="78"/>
        </w:rPr>
        <w:t>C++</w:t>
      </w:r>
    </w:p>
    <w:p w:rsidR="00AC4B18" w:rsidRDefault="00AC4B18" w:rsidP="00AC4B18">
      <w:pPr>
        <w:rPr>
          <w:rFonts w:hint="cs"/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>רעיון ייחודי ל-</w:t>
      </w:r>
      <w:r>
        <w:rPr>
          <w:b/>
          <w:bCs/>
          <w:sz w:val="62"/>
          <w:szCs w:val="62"/>
        </w:rPr>
        <w:t>C++</w:t>
      </w:r>
      <w:r w:rsidR="0079442A">
        <w:rPr>
          <w:rFonts w:hint="cs"/>
          <w:b/>
          <w:bCs/>
          <w:sz w:val="62"/>
          <w:szCs w:val="62"/>
          <w:rtl/>
        </w:rPr>
        <w:t>:</w:t>
      </w:r>
    </w:p>
    <w:p w:rsidR="0079442A" w:rsidRDefault="0079442A" w:rsidP="0079442A">
      <w:pPr>
        <w:rPr>
          <w:rFonts w:hint="cs"/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>סוג ההורשה (</w:t>
      </w:r>
      <w:r>
        <w:rPr>
          <w:b/>
          <w:bCs/>
          <w:sz w:val="62"/>
          <w:szCs w:val="62"/>
        </w:rPr>
        <w:t xml:space="preserve">public, </w:t>
      </w:r>
      <w:proofErr w:type="spellStart"/>
      <w:r>
        <w:rPr>
          <w:b/>
          <w:bCs/>
          <w:sz w:val="62"/>
          <w:szCs w:val="62"/>
        </w:rPr>
        <w:t>protecred</w:t>
      </w:r>
      <w:proofErr w:type="spellEnd"/>
      <w:r>
        <w:rPr>
          <w:b/>
          <w:bCs/>
          <w:sz w:val="62"/>
          <w:szCs w:val="62"/>
        </w:rPr>
        <w:t>, private</w:t>
      </w:r>
      <w:r>
        <w:rPr>
          <w:rFonts w:hint="cs"/>
          <w:b/>
          <w:bCs/>
          <w:sz w:val="62"/>
          <w:szCs w:val="62"/>
          <w:rtl/>
        </w:rPr>
        <w:t xml:space="preserve">) ברירת המחדל </w:t>
      </w:r>
      <w:r>
        <w:rPr>
          <w:b/>
          <w:bCs/>
          <w:sz w:val="62"/>
          <w:szCs w:val="62"/>
        </w:rPr>
        <w:t>private</w:t>
      </w:r>
      <w:r>
        <w:rPr>
          <w:rFonts w:hint="cs"/>
          <w:b/>
          <w:bCs/>
          <w:sz w:val="62"/>
          <w:szCs w:val="62"/>
          <w:rtl/>
        </w:rPr>
        <w:t>:</w:t>
      </w:r>
    </w:p>
    <w:p w:rsidR="0079442A" w:rsidRDefault="0079442A" w:rsidP="0079442A">
      <w:pPr>
        <w:bidi w:val="0"/>
        <w:rPr>
          <w:b/>
          <w:bCs/>
          <w:sz w:val="62"/>
          <w:szCs w:val="62"/>
        </w:rPr>
      </w:pPr>
    </w:p>
    <w:p w:rsidR="0079442A" w:rsidRDefault="0079442A" w:rsidP="0079442A">
      <w:pPr>
        <w:bidi w:val="0"/>
        <w:rPr>
          <w:b/>
          <w:bCs/>
          <w:sz w:val="62"/>
          <w:szCs w:val="62"/>
        </w:rPr>
      </w:pPr>
      <w:proofErr w:type="gramStart"/>
      <w:r>
        <w:rPr>
          <w:b/>
          <w:bCs/>
          <w:sz w:val="62"/>
          <w:szCs w:val="62"/>
        </w:rPr>
        <w:t>class</w:t>
      </w:r>
      <w:proofErr w:type="gramEnd"/>
      <w:r>
        <w:rPr>
          <w:b/>
          <w:bCs/>
          <w:sz w:val="62"/>
          <w:szCs w:val="62"/>
        </w:rPr>
        <w:t xml:space="preserve"> child : </w:t>
      </w:r>
      <w:r>
        <w:rPr>
          <w:rFonts w:hint="cs"/>
          <w:b/>
          <w:bCs/>
          <w:sz w:val="62"/>
          <w:szCs w:val="62"/>
          <w:rtl/>
        </w:rPr>
        <w:t>סוג ההורשה</w:t>
      </w:r>
      <w:r>
        <w:rPr>
          <w:b/>
          <w:bCs/>
          <w:sz w:val="62"/>
          <w:szCs w:val="62"/>
        </w:rPr>
        <w:t xml:space="preserve"> parent</w:t>
      </w:r>
    </w:p>
    <w:p w:rsidR="00AC4B18" w:rsidRDefault="0052683C" w:rsidP="00AC4B18">
      <w:pPr>
        <w:rPr>
          <w:rFonts w:hint="cs"/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>לדוגמא:</w:t>
      </w:r>
    </w:p>
    <w:p w:rsidR="0052683C" w:rsidRDefault="0052683C" w:rsidP="0052683C">
      <w:pPr>
        <w:bidi w:val="0"/>
        <w:rPr>
          <w:b/>
          <w:bCs/>
          <w:sz w:val="62"/>
          <w:szCs w:val="62"/>
        </w:rPr>
      </w:pPr>
      <w:proofErr w:type="gramStart"/>
      <w:r>
        <w:rPr>
          <w:b/>
          <w:bCs/>
          <w:sz w:val="62"/>
          <w:szCs w:val="62"/>
        </w:rPr>
        <w:t>class</w:t>
      </w:r>
      <w:proofErr w:type="gramEnd"/>
      <w:r>
        <w:rPr>
          <w:b/>
          <w:bCs/>
          <w:sz w:val="62"/>
          <w:szCs w:val="62"/>
        </w:rPr>
        <w:t xml:space="preserve"> a: </w:t>
      </w:r>
      <w:r w:rsidRPr="0052683C">
        <w:rPr>
          <w:b/>
          <w:bCs/>
          <w:sz w:val="62"/>
          <w:szCs w:val="62"/>
          <w:highlight w:val="yellow"/>
        </w:rPr>
        <w:t>public</w:t>
      </w:r>
      <w:r>
        <w:rPr>
          <w:b/>
          <w:bCs/>
          <w:sz w:val="62"/>
          <w:szCs w:val="62"/>
        </w:rPr>
        <w:t xml:space="preserve"> b</w:t>
      </w:r>
    </w:p>
    <w:p w:rsidR="00AC4B18" w:rsidRDefault="0096311E" w:rsidP="00AC4B18">
      <w:pPr>
        <w:rPr>
          <w:rFonts w:hint="cs"/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 xml:space="preserve">סוג ההורשה קובע את </w:t>
      </w:r>
      <w:r w:rsidRPr="0096311E">
        <w:rPr>
          <w:rFonts w:hint="cs"/>
          <w:b/>
          <w:bCs/>
          <w:sz w:val="62"/>
          <w:szCs w:val="62"/>
          <w:highlight w:val="yellow"/>
          <w:rtl/>
        </w:rPr>
        <w:t>הנגישות</w:t>
      </w:r>
      <w:r>
        <w:rPr>
          <w:rFonts w:hint="cs"/>
          <w:b/>
          <w:bCs/>
          <w:sz w:val="62"/>
          <w:szCs w:val="62"/>
          <w:rtl/>
        </w:rPr>
        <w:t xml:space="preserve"> </w:t>
      </w:r>
      <w:r w:rsidRPr="0096311E">
        <w:rPr>
          <w:rFonts w:hint="cs"/>
          <w:b/>
          <w:bCs/>
          <w:sz w:val="62"/>
          <w:szCs w:val="62"/>
          <w:highlight w:val="yellow"/>
          <w:rtl/>
        </w:rPr>
        <w:t>המ</w:t>
      </w:r>
      <w:r w:rsidR="0052683C" w:rsidRPr="0096311E">
        <w:rPr>
          <w:rFonts w:hint="cs"/>
          <w:b/>
          <w:bCs/>
          <w:sz w:val="62"/>
          <w:szCs w:val="62"/>
          <w:highlight w:val="yellow"/>
          <w:rtl/>
        </w:rPr>
        <w:t>רבית</w:t>
      </w:r>
      <w:r w:rsidR="0052683C">
        <w:rPr>
          <w:rFonts w:hint="cs"/>
          <w:b/>
          <w:bCs/>
          <w:sz w:val="62"/>
          <w:szCs w:val="62"/>
          <w:rtl/>
        </w:rPr>
        <w:t xml:space="preserve"> של שדות </w:t>
      </w:r>
      <w:r w:rsidR="0052683C" w:rsidRPr="0096311E">
        <w:rPr>
          <w:rFonts w:hint="cs"/>
          <w:b/>
          <w:bCs/>
          <w:sz w:val="62"/>
          <w:szCs w:val="62"/>
          <w:highlight w:val="yellow"/>
          <w:rtl/>
        </w:rPr>
        <w:t>האב</w:t>
      </w:r>
      <w:r w:rsidR="0052683C">
        <w:rPr>
          <w:rFonts w:hint="cs"/>
          <w:b/>
          <w:bCs/>
          <w:sz w:val="62"/>
          <w:szCs w:val="62"/>
          <w:rtl/>
        </w:rPr>
        <w:t xml:space="preserve"> בקוד הלקוח של הבן.</w:t>
      </w:r>
    </w:p>
    <w:p w:rsidR="00EB7E1A" w:rsidRDefault="00EB7E1A" w:rsidP="00AC4B18">
      <w:pPr>
        <w:rPr>
          <w:rFonts w:hint="cs"/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>סוג ההורשה לעולם לא מעלה את רמת הנגישות של שום שדה.</w:t>
      </w:r>
    </w:p>
    <w:p w:rsidR="00D94777" w:rsidRDefault="00D94777" w:rsidP="00AC4B18">
      <w:pPr>
        <w:rPr>
          <w:rFonts w:hint="cs"/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lastRenderedPageBreak/>
        <w:t>כל סוג הורשה חוץ מ-</w:t>
      </w:r>
      <w:r>
        <w:rPr>
          <w:b/>
          <w:bCs/>
          <w:sz w:val="62"/>
          <w:szCs w:val="62"/>
        </w:rPr>
        <w:t>public</w:t>
      </w:r>
      <w:r>
        <w:rPr>
          <w:rFonts w:hint="cs"/>
          <w:b/>
          <w:bCs/>
          <w:sz w:val="62"/>
          <w:szCs w:val="62"/>
          <w:rtl/>
        </w:rPr>
        <w:t xml:space="preserve"> הגיוני רק כאשר ההורשה הוא עניין פנימי של המימוש של המחלקה הנגזרת.</w:t>
      </w:r>
    </w:p>
    <w:p w:rsidR="001C6275" w:rsidRDefault="001C6275" w:rsidP="00AC4B18">
      <w:pPr>
        <w:rPr>
          <w:rFonts w:hint="cs"/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>כל סוג הורשה חוץ מ-</w:t>
      </w:r>
      <w:r>
        <w:rPr>
          <w:b/>
          <w:bCs/>
          <w:sz w:val="62"/>
          <w:szCs w:val="62"/>
        </w:rPr>
        <w:t>public</w:t>
      </w:r>
      <w:r>
        <w:rPr>
          <w:rFonts w:hint="cs"/>
          <w:b/>
          <w:bCs/>
          <w:sz w:val="62"/>
          <w:szCs w:val="62"/>
          <w:rtl/>
        </w:rPr>
        <w:t xml:space="preserve"> בעצם ויתור על פולימורפיזם:</w:t>
      </w:r>
    </w:p>
    <w:p w:rsidR="001C6275" w:rsidRDefault="001C6275" w:rsidP="00AC4B18">
      <w:pPr>
        <w:rPr>
          <w:rFonts w:hint="cs"/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 xml:space="preserve">לא ניתן לדרוס מתודה כאשר ההורשה איננה </w:t>
      </w:r>
      <w:r>
        <w:rPr>
          <w:b/>
          <w:bCs/>
          <w:sz w:val="62"/>
          <w:szCs w:val="62"/>
        </w:rPr>
        <w:t>public</w:t>
      </w:r>
      <w:r>
        <w:rPr>
          <w:rFonts w:hint="cs"/>
          <w:b/>
          <w:bCs/>
          <w:sz w:val="62"/>
          <w:szCs w:val="62"/>
          <w:rtl/>
        </w:rPr>
        <w:t>.</w:t>
      </w:r>
    </w:p>
    <w:p w:rsidR="001C6275" w:rsidRDefault="002F0603" w:rsidP="00AC4B18">
      <w:pPr>
        <w:rPr>
          <w:rFonts w:hint="cs"/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>הבדלים נוספים:</w:t>
      </w:r>
    </w:p>
    <w:p w:rsidR="002F0603" w:rsidRDefault="002F0603" w:rsidP="002F0603">
      <w:pPr>
        <w:pStyle w:val="ListParagraph"/>
        <w:numPr>
          <w:ilvl w:val="0"/>
          <w:numId w:val="1"/>
        </w:numPr>
        <w:rPr>
          <w:rFonts w:hint="cs"/>
          <w:b/>
          <w:bCs/>
          <w:sz w:val="62"/>
          <w:szCs w:val="62"/>
        </w:rPr>
      </w:pPr>
      <w:r>
        <w:rPr>
          <w:rFonts w:hint="cs"/>
          <w:b/>
          <w:bCs/>
          <w:sz w:val="62"/>
          <w:szCs w:val="62"/>
          <w:rtl/>
        </w:rPr>
        <w:t>כיוון שב-</w:t>
      </w:r>
      <w:r>
        <w:rPr>
          <w:b/>
          <w:bCs/>
          <w:sz w:val="62"/>
          <w:szCs w:val="62"/>
        </w:rPr>
        <w:t>C++</w:t>
      </w:r>
      <w:r>
        <w:rPr>
          <w:rFonts w:hint="cs"/>
          <w:b/>
          <w:bCs/>
          <w:sz w:val="62"/>
          <w:szCs w:val="62"/>
          <w:rtl/>
        </w:rPr>
        <w:t xml:space="preserve"> יש הורשה מרובה, </w:t>
      </w:r>
      <w:r w:rsidRPr="008F716D">
        <w:rPr>
          <w:rFonts w:hint="cs"/>
          <w:b/>
          <w:bCs/>
          <w:sz w:val="62"/>
          <w:szCs w:val="62"/>
          <w:highlight w:val="yellow"/>
          <w:rtl/>
        </w:rPr>
        <w:t>אין</w:t>
      </w:r>
      <w:r>
        <w:rPr>
          <w:rFonts w:hint="cs"/>
          <w:b/>
          <w:bCs/>
          <w:sz w:val="62"/>
          <w:szCs w:val="62"/>
          <w:rtl/>
        </w:rPr>
        <w:t xml:space="preserve"> אפשרות למקביל ל-</w:t>
      </w:r>
      <w:r>
        <w:rPr>
          <w:b/>
          <w:bCs/>
          <w:sz w:val="62"/>
          <w:szCs w:val="62"/>
        </w:rPr>
        <w:t>super</w:t>
      </w:r>
      <w:r>
        <w:rPr>
          <w:rFonts w:hint="cs"/>
          <w:b/>
          <w:bCs/>
          <w:sz w:val="62"/>
          <w:szCs w:val="62"/>
          <w:rtl/>
        </w:rPr>
        <w:t xml:space="preserve"> או </w:t>
      </w:r>
      <w:r>
        <w:rPr>
          <w:b/>
          <w:bCs/>
          <w:sz w:val="62"/>
          <w:szCs w:val="62"/>
        </w:rPr>
        <w:t>base</w:t>
      </w:r>
      <w:r>
        <w:rPr>
          <w:rFonts w:hint="cs"/>
          <w:b/>
          <w:bCs/>
          <w:sz w:val="62"/>
          <w:szCs w:val="62"/>
          <w:rtl/>
        </w:rPr>
        <w:t>.</w:t>
      </w:r>
      <w:r w:rsidR="008F716D">
        <w:rPr>
          <w:rFonts w:hint="cs"/>
          <w:b/>
          <w:bCs/>
          <w:sz w:val="62"/>
          <w:szCs w:val="62"/>
          <w:rtl/>
        </w:rPr>
        <w:t xml:space="preserve"> התייחסות למחלקת האב הוא לפי </w:t>
      </w:r>
      <w:r w:rsidR="008F716D" w:rsidRPr="00425D41">
        <w:rPr>
          <w:rFonts w:hint="cs"/>
          <w:b/>
          <w:bCs/>
          <w:sz w:val="62"/>
          <w:szCs w:val="62"/>
          <w:highlight w:val="yellow"/>
          <w:rtl/>
        </w:rPr>
        <w:t>השם</w:t>
      </w:r>
      <w:r w:rsidR="008F716D">
        <w:rPr>
          <w:rFonts w:hint="cs"/>
          <w:b/>
          <w:bCs/>
          <w:sz w:val="62"/>
          <w:szCs w:val="62"/>
          <w:rtl/>
        </w:rPr>
        <w:t xml:space="preserve"> של מחלקת האב. </w:t>
      </w:r>
    </w:p>
    <w:p w:rsidR="00425D41" w:rsidRDefault="00425D41" w:rsidP="002F0603">
      <w:pPr>
        <w:pStyle w:val="ListParagraph"/>
        <w:numPr>
          <w:ilvl w:val="0"/>
          <w:numId w:val="1"/>
        </w:numPr>
        <w:rPr>
          <w:rFonts w:hint="cs"/>
          <w:b/>
          <w:bCs/>
          <w:sz w:val="62"/>
          <w:szCs w:val="62"/>
        </w:rPr>
      </w:pPr>
      <w:r>
        <w:rPr>
          <w:rFonts w:hint="cs"/>
          <w:b/>
          <w:bCs/>
          <w:sz w:val="62"/>
          <w:szCs w:val="62"/>
          <w:rtl/>
        </w:rPr>
        <w:lastRenderedPageBreak/>
        <w:t xml:space="preserve">שפת </w:t>
      </w:r>
      <w:r>
        <w:rPr>
          <w:b/>
          <w:bCs/>
          <w:sz w:val="62"/>
          <w:szCs w:val="62"/>
        </w:rPr>
        <w:t>C++</w:t>
      </w:r>
      <w:r>
        <w:rPr>
          <w:rFonts w:hint="cs"/>
          <w:b/>
          <w:bCs/>
          <w:sz w:val="62"/>
          <w:szCs w:val="62"/>
          <w:rtl/>
        </w:rPr>
        <w:t xml:space="preserve"> תומכת בדריסה וירטואלית וסטטית (כמו ב-</w:t>
      </w:r>
      <w:r>
        <w:rPr>
          <w:b/>
          <w:bCs/>
          <w:sz w:val="62"/>
          <w:szCs w:val="62"/>
        </w:rPr>
        <w:t>C#</w:t>
      </w:r>
      <w:r>
        <w:rPr>
          <w:rFonts w:hint="cs"/>
          <w:b/>
          <w:bCs/>
          <w:sz w:val="62"/>
          <w:szCs w:val="62"/>
          <w:rtl/>
        </w:rPr>
        <w:t>) השאלה האם מתודה היא וי</w:t>
      </w:r>
      <w:r w:rsidR="00B71371">
        <w:rPr>
          <w:rFonts w:hint="cs"/>
          <w:b/>
          <w:bCs/>
          <w:sz w:val="62"/>
          <w:szCs w:val="62"/>
          <w:rtl/>
        </w:rPr>
        <w:t>ר</w:t>
      </w:r>
      <w:r>
        <w:rPr>
          <w:rFonts w:hint="cs"/>
          <w:b/>
          <w:bCs/>
          <w:sz w:val="62"/>
          <w:szCs w:val="62"/>
          <w:rtl/>
        </w:rPr>
        <w:t>טואלית או לא נקבע ב</w:t>
      </w:r>
      <w:r w:rsidRPr="0077392E">
        <w:rPr>
          <w:rFonts w:hint="cs"/>
          <w:b/>
          <w:bCs/>
          <w:sz w:val="62"/>
          <w:szCs w:val="62"/>
          <w:highlight w:val="yellow"/>
          <w:rtl/>
        </w:rPr>
        <w:t>רמה הראשונה</w:t>
      </w:r>
      <w:r>
        <w:rPr>
          <w:rFonts w:hint="cs"/>
          <w:b/>
          <w:bCs/>
          <w:sz w:val="62"/>
          <w:szCs w:val="62"/>
          <w:rtl/>
        </w:rPr>
        <w:t xml:space="preserve"> בה היא מוכרזת.</w:t>
      </w:r>
      <w:r w:rsidR="00F06BB3">
        <w:rPr>
          <w:rFonts w:hint="cs"/>
          <w:b/>
          <w:bCs/>
          <w:sz w:val="62"/>
          <w:szCs w:val="62"/>
          <w:rtl/>
        </w:rPr>
        <w:t xml:space="preserve"> מילת המפתח </w:t>
      </w:r>
      <w:r w:rsidR="00F06BB3">
        <w:rPr>
          <w:b/>
          <w:bCs/>
          <w:sz w:val="62"/>
          <w:szCs w:val="62"/>
        </w:rPr>
        <w:t>virtual</w:t>
      </w:r>
      <w:r w:rsidR="00F06BB3">
        <w:rPr>
          <w:rFonts w:hint="cs"/>
          <w:b/>
          <w:bCs/>
          <w:sz w:val="62"/>
          <w:szCs w:val="62"/>
          <w:rtl/>
        </w:rPr>
        <w:t xml:space="preserve"> יכולה להופיע בקוד של הבן, אבל הוא רק בקשה לבדיקת נכונות / תיעוד.</w:t>
      </w:r>
    </w:p>
    <w:p w:rsidR="00CC0161" w:rsidRDefault="00CC0161" w:rsidP="002F0603">
      <w:pPr>
        <w:pStyle w:val="ListParagraph"/>
        <w:numPr>
          <w:ilvl w:val="0"/>
          <w:numId w:val="1"/>
        </w:numPr>
        <w:rPr>
          <w:rFonts w:hint="cs"/>
          <w:b/>
          <w:bCs/>
          <w:sz w:val="62"/>
          <w:szCs w:val="62"/>
        </w:rPr>
      </w:pPr>
      <w:r>
        <w:rPr>
          <w:rFonts w:hint="cs"/>
          <w:b/>
          <w:bCs/>
          <w:sz w:val="62"/>
          <w:szCs w:val="62"/>
          <w:rtl/>
        </w:rPr>
        <w:t>ניתן להציב ("=") מופע של הבן לתוך משתנה של האב, התוצאה תהיה משתנה אב שיכיל בשדות האב את ערכי מופע הבן.</w:t>
      </w:r>
    </w:p>
    <w:p w:rsidR="00F54B39" w:rsidRDefault="00F54B39" w:rsidP="00F54B39">
      <w:pPr>
        <w:rPr>
          <w:rFonts w:hint="cs"/>
          <w:b/>
          <w:bCs/>
          <w:sz w:val="62"/>
          <w:szCs w:val="62"/>
          <w:rtl/>
        </w:rPr>
      </w:pPr>
    </w:p>
    <w:p w:rsidR="00F54B39" w:rsidRDefault="00F54B39" w:rsidP="00F54B39">
      <w:pPr>
        <w:rPr>
          <w:rFonts w:hint="cs"/>
          <w:b/>
          <w:bCs/>
          <w:sz w:val="62"/>
          <w:szCs w:val="62"/>
          <w:rtl/>
        </w:rPr>
      </w:pPr>
    </w:p>
    <w:p w:rsidR="00F54B39" w:rsidRDefault="00F54B39" w:rsidP="00F54B39">
      <w:pPr>
        <w:rPr>
          <w:rFonts w:hint="cs"/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lastRenderedPageBreak/>
        <w:t>הרכבת מחלקות</w:t>
      </w:r>
    </w:p>
    <w:p w:rsidR="00F54B39" w:rsidRDefault="00F54B39" w:rsidP="00F54B39">
      <w:pPr>
        <w:rPr>
          <w:rFonts w:hint="cs"/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>בנאים של מופעים של מחלקות מרכיבות חייבות</w:t>
      </w:r>
      <w:r w:rsidR="00BB7CD6">
        <w:rPr>
          <w:rFonts w:hint="cs"/>
          <w:b/>
          <w:bCs/>
          <w:sz w:val="62"/>
          <w:szCs w:val="62"/>
          <w:rtl/>
        </w:rPr>
        <w:t xml:space="preserve"> להיקרא ברשימות אתחול לפי </w:t>
      </w:r>
      <w:r w:rsidR="00BB7CD6" w:rsidRPr="00AD4694">
        <w:rPr>
          <w:rFonts w:hint="cs"/>
          <w:b/>
          <w:bCs/>
          <w:sz w:val="62"/>
          <w:szCs w:val="62"/>
          <w:highlight w:val="yellow"/>
          <w:rtl/>
        </w:rPr>
        <w:t>שמות ה</w:t>
      </w:r>
      <w:r w:rsidRPr="00AD4694">
        <w:rPr>
          <w:rFonts w:hint="cs"/>
          <w:b/>
          <w:bCs/>
          <w:sz w:val="62"/>
          <w:szCs w:val="62"/>
          <w:highlight w:val="yellow"/>
          <w:rtl/>
        </w:rPr>
        <w:t>משתנים</w:t>
      </w:r>
      <w:r>
        <w:rPr>
          <w:rFonts w:hint="cs"/>
          <w:b/>
          <w:bCs/>
          <w:sz w:val="62"/>
          <w:szCs w:val="62"/>
          <w:rtl/>
        </w:rPr>
        <w:t>.</w:t>
      </w:r>
    </w:p>
    <w:p w:rsidR="00AD4694" w:rsidRDefault="00AD4694" w:rsidP="00F54B39">
      <w:pPr>
        <w:rPr>
          <w:rFonts w:hint="cs"/>
          <w:b/>
          <w:bCs/>
          <w:sz w:val="62"/>
          <w:szCs w:val="62"/>
          <w:rtl/>
        </w:rPr>
      </w:pPr>
    </w:p>
    <w:p w:rsidR="00AD4694" w:rsidRDefault="00AD4694" w:rsidP="00F54B39">
      <w:pPr>
        <w:rPr>
          <w:rFonts w:hint="cs"/>
          <w:b/>
          <w:bCs/>
          <w:sz w:val="62"/>
          <w:szCs w:val="62"/>
          <w:rtl/>
        </w:rPr>
      </w:pPr>
    </w:p>
    <w:p w:rsidR="00AD4694" w:rsidRDefault="00AD4694" w:rsidP="00F54B39">
      <w:pPr>
        <w:rPr>
          <w:rFonts w:hint="cs"/>
          <w:b/>
          <w:bCs/>
          <w:sz w:val="62"/>
          <w:szCs w:val="62"/>
          <w:rtl/>
        </w:rPr>
      </w:pPr>
    </w:p>
    <w:p w:rsidR="00AD4694" w:rsidRDefault="00AD4694" w:rsidP="00F54B39">
      <w:pPr>
        <w:rPr>
          <w:rFonts w:hint="cs"/>
          <w:b/>
          <w:bCs/>
          <w:sz w:val="62"/>
          <w:szCs w:val="62"/>
          <w:rtl/>
        </w:rPr>
      </w:pPr>
    </w:p>
    <w:p w:rsidR="00AD4694" w:rsidRDefault="00AD4694" w:rsidP="00F54B39">
      <w:pPr>
        <w:rPr>
          <w:rFonts w:hint="cs"/>
          <w:b/>
          <w:bCs/>
          <w:sz w:val="62"/>
          <w:szCs w:val="62"/>
          <w:rtl/>
        </w:rPr>
      </w:pPr>
    </w:p>
    <w:p w:rsidR="00AD4694" w:rsidRDefault="00AD4694" w:rsidP="00F54B39">
      <w:pPr>
        <w:rPr>
          <w:rFonts w:hint="cs"/>
          <w:b/>
          <w:bCs/>
          <w:sz w:val="62"/>
          <w:szCs w:val="62"/>
          <w:rtl/>
        </w:rPr>
      </w:pPr>
    </w:p>
    <w:p w:rsidR="00AD4694" w:rsidRDefault="00AD4694" w:rsidP="00F54B39">
      <w:pPr>
        <w:rPr>
          <w:rFonts w:hint="cs"/>
          <w:b/>
          <w:bCs/>
          <w:sz w:val="62"/>
          <w:szCs w:val="62"/>
          <w:rtl/>
        </w:rPr>
      </w:pPr>
    </w:p>
    <w:p w:rsidR="00AD4694" w:rsidRDefault="00AD4694" w:rsidP="00F54B39">
      <w:pPr>
        <w:rPr>
          <w:rFonts w:hint="cs"/>
          <w:b/>
          <w:bCs/>
          <w:sz w:val="62"/>
          <w:szCs w:val="62"/>
          <w:rtl/>
        </w:rPr>
      </w:pPr>
    </w:p>
    <w:p w:rsidR="00AD4694" w:rsidRDefault="00AD4694" w:rsidP="00F54B39">
      <w:pPr>
        <w:rPr>
          <w:rFonts w:hint="cs"/>
          <w:b/>
          <w:bCs/>
          <w:sz w:val="62"/>
          <w:szCs w:val="62"/>
          <w:rtl/>
        </w:rPr>
      </w:pPr>
    </w:p>
    <w:p w:rsidR="00AD4694" w:rsidRDefault="00AD4694" w:rsidP="00F54B39">
      <w:pPr>
        <w:rPr>
          <w:rFonts w:hint="cs"/>
          <w:b/>
          <w:bCs/>
          <w:sz w:val="62"/>
          <w:szCs w:val="62"/>
          <w:rtl/>
        </w:rPr>
      </w:pPr>
      <w:proofErr w:type="spellStart"/>
      <w:r>
        <w:rPr>
          <w:rFonts w:hint="cs"/>
          <w:b/>
          <w:bCs/>
          <w:sz w:val="62"/>
          <w:szCs w:val="62"/>
          <w:rtl/>
        </w:rPr>
        <w:lastRenderedPageBreak/>
        <w:t>טמטפלטים</w:t>
      </w:r>
      <w:proofErr w:type="spellEnd"/>
      <w:r>
        <w:rPr>
          <w:rFonts w:hint="cs"/>
          <w:b/>
          <w:bCs/>
          <w:sz w:val="62"/>
          <w:szCs w:val="62"/>
          <w:rtl/>
        </w:rPr>
        <w:t xml:space="preserve"> </w:t>
      </w:r>
      <w:r>
        <w:rPr>
          <w:b/>
          <w:bCs/>
          <w:sz w:val="62"/>
          <w:szCs w:val="62"/>
          <w:rtl/>
        </w:rPr>
        <w:t>–</w:t>
      </w:r>
      <w:r>
        <w:rPr>
          <w:rFonts w:hint="cs"/>
          <w:b/>
          <w:bCs/>
          <w:sz w:val="62"/>
          <w:szCs w:val="62"/>
          <w:rtl/>
        </w:rPr>
        <w:t xml:space="preserve"> תכנות המשאיר פתוח את סוג המשתנה</w:t>
      </w:r>
    </w:p>
    <w:p w:rsidR="00AD4694" w:rsidRDefault="000324E4" w:rsidP="00F54B39">
      <w:pPr>
        <w:rPr>
          <w:rFonts w:hint="cs"/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 xml:space="preserve">קוד </w:t>
      </w:r>
      <w:proofErr w:type="spellStart"/>
      <w:r>
        <w:rPr>
          <w:rFonts w:hint="cs"/>
          <w:b/>
          <w:bCs/>
          <w:sz w:val="62"/>
          <w:szCs w:val="62"/>
          <w:rtl/>
        </w:rPr>
        <w:t>טמפלטי</w:t>
      </w:r>
      <w:proofErr w:type="spellEnd"/>
      <w:r>
        <w:rPr>
          <w:rFonts w:hint="cs"/>
          <w:b/>
          <w:bCs/>
          <w:sz w:val="62"/>
          <w:szCs w:val="62"/>
          <w:rtl/>
        </w:rPr>
        <w:t xml:space="preserve"> הוא </w:t>
      </w:r>
      <w:r w:rsidRPr="000324E4">
        <w:rPr>
          <w:rFonts w:hint="cs"/>
          <w:b/>
          <w:bCs/>
          <w:sz w:val="62"/>
          <w:szCs w:val="62"/>
          <w:highlight w:val="yellow"/>
          <w:rtl/>
        </w:rPr>
        <w:t>מקרו</w:t>
      </w:r>
      <w:r>
        <w:rPr>
          <w:rFonts w:hint="cs"/>
          <w:b/>
          <w:bCs/>
          <w:sz w:val="62"/>
          <w:szCs w:val="62"/>
          <w:rtl/>
        </w:rPr>
        <w:t xml:space="preserve">  - אין לו השתקפות בינארית.</w:t>
      </w:r>
    </w:p>
    <w:p w:rsidR="000324E4" w:rsidRDefault="000324E4" w:rsidP="00F54B39">
      <w:pPr>
        <w:rPr>
          <w:rFonts w:hint="cs"/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 xml:space="preserve">לפיכך אם רוצים לממש </w:t>
      </w:r>
      <w:proofErr w:type="spellStart"/>
      <w:r>
        <w:rPr>
          <w:rFonts w:hint="cs"/>
          <w:b/>
          <w:bCs/>
          <w:sz w:val="62"/>
          <w:szCs w:val="62"/>
          <w:rtl/>
        </w:rPr>
        <w:t>טמפלטים</w:t>
      </w:r>
      <w:proofErr w:type="spellEnd"/>
      <w:r>
        <w:rPr>
          <w:rFonts w:hint="cs"/>
          <w:b/>
          <w:bCs/>
          <w:sz w:val="62"/>
          <w:szCs w:val="62"/>
          <w:rtl/>
        </w:rPr>
        <w:t xml:space="preserve"> בקובץ נפרד, חייבים לעשות לו </w:t>
      </w:r>
      <w:r>
        <w:rPr>
          <w:b/>
          <w:bCs/>
          <w:sz w:val="62"/>
          <w:szCs w:val="62"/>
        </w:rPr>
        <w:t>#include</w:t>
      </w:r>
      <w:r>
        <w:rPr>
          <w:rFonts w:hint="cs"/>
          <w:b/>
          <w:bCs/>
          <w:sz w:val="62"/>
          <w:szCs w:val="62"/>
          <w:rtl/>
        </w:rPr>
        <w:t>, המסורת לעשות בקובץ</w:t>
      </w:r>
      <w:r>
        <w:rPr>
          <w:b/>
          <w:bCs/>
          <w:sz w:val="62"/>
          <w:szCs w:val="62"/>
        </w:rPr>
        <w:t>.</w:t>
      </w:r>
      <w:proofErr w:type="spellStart"/>
      <w:r>
        <w:rPr>
          <w:b/>
          <w:bCs/>
          <w:sz w:val="62"/>
          <w:szCs w:val="62"/>
        </w:rPr>
        <w:t>hpp</w:t>
      </w:r>
      <w:proofErr w:type="spellEnd"/>
      <w:r>
        <w:rPr>
          <w:b/>
          <w:bCs/>
          <w:sz w:val="62"/>
          <w:szCs w:val="62"/>
        </w:rPr>
        <w:t xml:space="preserve"> </w:t>
      </w:r>
      <w:bookmarkStart w:id="0" w:name="_GoBack"/>
      <w:bookmarkEnd w:id="0"/>
    </w:p>
    <w:p w:rsidR="00AD4694" w:rsidRDefault="00AD4694" w:rsidP="00F54B39">
      <w:pPr>
        <w:rPr>
          <w:rFonts w:hint="cs"/>
          <w:b/>
          <w:bCs/>
          <w:sz w:val="62"/>
          <w:szCs w:val="62"/>
          <w:rtl/>
        </w:rPr>
      </w:pPr>
    </w:p>
    <w:p w:rsidR="00F54B39" w:rsidRDefault="00F54B39" w:rsidP="00F54B39">
      <w:pPr>
        <w:rPr>
          <w:rFonts w:hint="cs"/>
          <w:b/>
          <w:bCs/>
          <w:sz w:val="62"/>
          <w:szCs w:val="62"/>
          <w:rtl/>
        </w:rPr>
      </w:pPr>
    </w:p>
    <w:p w:rsidR="00F54B39" w:rsidRDefault="00F54B39" w:rsidP="00F54B39">
      <w:pPr>
        <w:rPr>
          <w:rFonts w:hint="cs"/>
          <w:b/>
          <w:bCs/>
          <w:sz w:val="62"/>
          <w:szCs w:val="62"/>
          <w:rtl/>
        </w:rPr>
      </w:pPr>
    </w:p>
    <w:p w:rsidR="00F54B39" w:rsidRDefault="00F54B39" w:rsidP="00F54B39">
      <w:pPr>
        <w:rPr>
          <w:rFonts w:hint="cs"/>
          <w:b/>
          <w:bCs/>
          <w:sz w:val="62"/>
          <w:szCs w:val="62"/>
          <w:rtl/>
        </w:rPr>
      </w:pPr>
    </w:p>
    <w:p w:rsidR="00F54B39" w:rsidRPr="00F54B39" w:rsidRDefault="00F54B39" w:rsidP="00F54B39">
      <w:pPr>
        <w:rPr>
          <w:rFonts w:hint="cs"/>
          <w:b/>
          <w:bCs/>
          <w:sz w:val="62"/>
          <w:szCs w:val="62"/>
          <w:rtl/>
        </w:rPr>
      </w:pPr>
    </w:p>
    <w:sectPr w:rsidR="00F54B39" w:rsidRPr="00F54B39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C2426"/>
    <w:multiLevelType w:val="hybridMultilevel"/>
    <w:tmpl w:val="E1D67AE2"/>
    <w:lvl w:ilvl="0" w:tplc="348EB8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741"/>
    <w:rsid w:val="000324E4"/>
    <w:rsid w:val="0019259B"/>
    <w:rsid w:val="001C6275"/>
    <w:rsid w:val="001E4741"/>
    <w:rsid w:val="002F0603"/>
    <w:rsid w:val="00425D41"/>
    <w:rsid w:val="0052683C"/>
    <w:rsid w:val="0077392E"/>
    <w:rsid w:val="0079442A"/>
    <w:rsid w:val="008F716D"/>
    <w:rsid w:val="0096311E"/>
    <w:rsid w:val="00AC4B18"/>
    <w:rsid w:val="00AD4694"/>
    <w:rsid w:val="00B71371"/>
    <w:rsid w:val="00BB7CD6"/>
    <w:rsid w:val="00CB5E8E"/>
    <w:rsid w:val="00CC0161"/>
    <w:rsid w:val="00D94777"/>
    <w:rsid w:val="00DB2892"/>
    <w:rsid w:val="00EB7E1A"/>
    <w:rsid w:val="00F06BB3"/>
    <w:rsid w:val="00F5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6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196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19</cp:revision>
  <dcterms:created xsi:type="dcterms:W3CDTF">2013-12-30T14:18:00Z</dcterms:created>
  <dcterms:modified xsi:type="dcterms:W3CDTF">2013-12-30T15:56:00Z</dcterms:modified>
</cp:coreProperties>
</file>