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25" w:rsidRDefault="00455EB0">
      <w:pPr>
        <w:rPr>
          <w:b/>
          <w:bCs/>
          <w:sz w:val="92"/>
          <w:szCs w:val="92"/>
        </w:rPr>
      </w:pPr>
      <w:r w:rsidRPr="00455EB0">
        <w:rPr>
          <w:rFonts w:hint="cs"/>
          <w:b/>
          <w:bCs/>
          <w:sz w:val="92"/>
          <w:szCs w:val="92"/>
          <w:rtl/>
        </w:rPr>
        <w:t>הורשה</w:t>
      </w:r>
      <w:r>
        <w:rPr>
          <w:rFonts w:hint="cs"/>
          <w:b/>
          <w:bCs/>
          <w:sz w:val="92"/>
          <w:szCs w:val="92"/>
          <w:rtl/>
        </w:rPr>
        <w:t xml:space="preserve"> </w:t>
      </w:r>
      <w:r>
        <w:rPr>
          <w:b/>
          <w:bCs/>
          <w:sz w:val="92"/>
          <w:szCs w:val="92"/>
        </w:rPr>
        <w:t>inheritance</w:t>
      </w:r>
    </w:p>
    <w:p w:rsidR="00455EB0" w:rsidRDefault="00455EB0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האספקט המסתורי ביותר של </w:t>
      </w:r>
      <w:r>
        <w:rPr>
          <w:b/>
          <w:bCs/>
          <w:sz w:val="80"/>
          <w:szCs w:val="80"/>
        </w:rPr>
        <w:t>OOP</w:t>
      </w:r>
      <w:r>
        <w:rPr>
          <w:rFonts w:hint="cs"/>
          <w:b/>
          <w:bCs/>
          <w:sz w:val="80"/>
          <w:szCs w:val="80"/>
          <w:rtl/>
        </w:rPr>
        <w:t>.</w:t>
      </w:r>
    </w:p>
    <w:p w:rsidR="00455EB0" w:rsidRDefault="00455EB0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המלצה: </w:t>
      </w:r>
    </w:p>
    <w:p w:rsidR="00455EB0" w:rsidRDefault="00455EB0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על מנת להבין הורשה תמיד תשאלו "בשביל מה זה טוב?"</w:t>
      </w:r>
    </w:p>
    <w:p w:rsidR="00FF569E" w:rsidRDefault="00FF569E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המוטיבציה הראשונית של הורשה היא</w:t>
      </w:r>
      <w:r w:rsidR="009F403D">
        <w:rPr>
          <w:rFonts w:hint="cs"/>
          <w:b/>
          <w:bCs/>
          <w:sz w:val="80"/>
          <w:szCs w:val="80"/>
          <w:rtl/>
        </w:rPr>
        <w:t>:</w:t>
      </w:r>
      <w:r>
        <w:rPr>
          <w:rFonts w:hint="cs"/>
          <w:b/>
          <w:bCs/>
          <w:sz w:val="80"/>
          <w:szCs w:val="80"/>
          <w:rtl/>
        </w:rPr>
        <w:t xml:space="preserve"> "איך להימנע משימוש חוזר בקוד ע"י שכפול הקוד?"</w:t>
      </w:r>
    </w:p>
    <w:p w:rsidR="00B02C6C" w:rsidRDefault="00B02C6C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lastRenderedPageBreak/>
        <w:t>נניח יש לך תוכנה למכונית פרטית ואז יש לך צורך לממש תוכנה למשאית.</w:t>
      </w:r>
    </w:p>
    <w:p w:rsidR="00035711" w:rsidRPr="002C14B1" w:rsidRDefault="00084257" w:rsidP="002C14B1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הבעיות לא נפתרות רק בגלל שהשתמשת בהורשה.</w:t>
      </w:r>
    </w:p>
    <w:p w:rsidR="00035711" w:rsidRPr="002C14B1" w:rsidRDefault="00035711" w:rsidP="00035711">
      <w:pPr>
        <w:pStyle w:val="ListParagraph"/>
        <w:numPr>
          <w:ilvl w:val="0"/>
          <w:numId w:val="1"/>
        </w:numPr>
        <w:rPr>
          <w:rFonts w:hint="cs"/>
          <w:b/>
          <w:bCs/>
          <w:sz w:val="76"/>
          <w:szCs w:val="76"/>
        </w:rPr>
      </w:pPr>
      <w:r w:rsidRPr="002C14B1">
        <w:rPr>
          <w:rFonts w:hint="cs"/>
          <w:b/>
          <w:bCs/>
          <w:sz w:val="76"/>
          <w:szCs w:val="76"/>
          <w:rtl/>
        </w:rPr>
        <w:t>בהורשה יש מחלקות אב ומחלקות נגזרות.</w:t>
      </w:r>
    </w:p>
    <w:p w:rsidR="00035711" w:rsidRDefault="00035711" w:rsidP="00035711">
      <w:pPr>
        <w:pStyle w:val="ListParagraph"/>
        <w:numPr>
          <w:ilvl w:val="0"/>
          <w:numId w:val="1"/>
        </w:numPr>
        <w:rPr>
          <w:rFonts w:hint="cs"/>
          <w:b/>
          <w:bCs/>
          <w:sz w:val="76"/>
          <w:szCs w:val="76"/>
        </w:rPr>
      </w:pPr>
      <w:r w:rsidRPr="002C14B1">
        <w:rPr>
          <w:rFonts w:hint="cs"/>
          <w:b/>
          <w:bCs/>
          <w:sz w:val="76"/>
          <w:szCs w:val="76"/>
          <w:rtl/>
        </w:rPr>
        <w:t>לפעמים מחלקת האב היא מחלקה מלאה בזכות עצמה ולפעמים לא.</w:t>
      </w:r>
    </w:p>
    <w:p w:rsidR="002C14B1" w:rsidRDefault="002C14B1" w:rsidP="00035711">
      <w:pPr>
        <w:pStyle w:val="ListParagraph"/>
        <w:numPr>
          <w:ilvl w:val="0"/>
          <w:numId w:val="1"/>
        </w:numPr>
        <w:rPr>
          <w:rFonts w:hint="cs"/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מחלקת אב לא מלאה </w:t>
      </w:r>
      <w:r w:rsidR="00F46808">
        <w:rPr>
          <w:rFonts w:hint="cs"/>
          <w:b/>
          <w:bCs/>
          <w:sz w:val="76"/>
          <w:szCs w:val="76"/>
          <w:rtl/>
        </w:rPr>
        <w:t>נקרא</w:t>
      </w:r>
      <w:r>
        <w:rPr>
          <w:rFonts w:hint="cs"/>
          <w:b/>
          <w:bCs/>
          <w:sz w:val="76"/>
          <w:szCs w:val="76"/>
          <w:rtl/>
        </w:rPr>
        <w:t>ת מחלקה אבסטרקטית.</w:t>
      </w:r>
    </w:p>
    <w:p w:rsidR="00F46808" w:rsidRDefault="00F46808" w:rsidP="00035711">
      <w:pPr>
        <w:pStyle w:val="ListParagraph"/>
        <w:numPr>
          <w:ilvl w:val="0"/>
          <w:numId w:val="1"/>
        </w:numPr>
        <w:rPr>
          <w:rFonts w:hint="cs"/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מחלקה אבסטרקטית קיימת (בדרך כלל) על מנת לצבור קוד משותף לגורמים ספציפיים דומים.</w:t>
      </w:r>
    </w:p>
    <w:p w:rsidR="0098019A" w:rsidRDefault="0098019A" w:rsidP="0098019A">
      <w:pPr>
        <w:rPr>
          <w:rFonts w:hint="cs"/>
          <w:b/>
          <w:bCs/>
          <w:sz w:val="76"/>
          <w:szCs w:val="76"/>
          <w:rtl/>
        </w:rPr>
      </w:pPr>
    </w:p>
    <w:p w:rsidR="0098019A" w:rsidRDefault="0098019A" w:rsidP="0098019A">
      <w:pPr>
        <w:rPr>
          <w:rFonts w:hint="cs"/>
          <w:b/>
          <w:bCs/>
          <w:sz w:val="76"/>
          <w:szCs w:val="76"/>
          <w:rtl/>
        </w:rPr>
      </w:pPr>
    </w:p>
    <w:p w:rsidR="0098019A" w:rsidRDefault="0098019A" w:rsidP="0098019A">
      <w:pPr>
        <w:rPr>
          <w:rFonts w:hint="cs"/>
          <w:b/>
          <w:bCs/>
          <w:sz w:val="76"/>
          <w:szCs w:val="76"/>
          <w:rtl/>
        </w:rPr>
      </w:pPr>
    </w:p>
    <w:p w:rsidR="0098019A" w:rsidRPr="0098019A" w:rsidRDefault="0098019A" w:rsidP="0098019A">
      <w:pPr>
        <w:rPr>
          <w:rFonts w:hint="cs"/>
          <w:b/>
          <w:bCs/>
          <w:sz w:val="76"/>
          <w:szCs w:val="76"/>
        </w:rPr>
      </w:pPr>
    </w:p>
    <w:p w:rsidR="002D3D68" w:rsidRPr="0098019A" w:rsidRDefault="002D3D68" w:rsidP="00035711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 w:rsidRPr="0098019A">
        <w:rPr>
          <w:rFonts w:hint="cs"/>
          <w:b/>
          <w:bCs/>
          <w:sz w:val="68"/>
          <w:szCs w:val="68"/>
          <w:rtl/>
        </w:rPr>
        <w:lastRenderedPageBreak/>
        <w:t xml:space="preserve">מתי מחלקת האב היא מחלקה מלאה? </w:t>
      </w:r>
      <w:r w:rsidR="00302D30" w:rsidRPr="0098019A">
        <w:rPr>
          <w:rFonts w:hint="cs"/>
          <w:b/>
          <w:bCs/>
          <w:sz w:val="68"/>
          <w:szCs w:val="68"/>
          <w:rtl/>
        </w:rPr>
        <w:t xml:space="preserve">בדרך כאשר מדובר </w:t>
      </w:r>
      <w:r w:rsidR="00302D30" w:rsidRPr="0098019A">
        <w:rPr>
          <w:rFonts w:hint="cs"/>
          <w:b/>
          <w:bCs/>
          <w:sz w:val="68"/>
          <w:szCs w:val="68"/>
          <w:highlight w:val="yellow"/>
          <w:rtl/>
        </w:rPr>
        <w:t>במקרה פרטי</w:t>
      </w:r>
      <w:r w:rsidR="00302D30" w:rsidRPr="0098019A">
        <w:rPr>
          <w:rFonts w:hint="cs"/>
          <w:b/>
          <w:bCs/>
          <w:sz w:val="68"/>
          <w:szCs w:val="68"/>
          <w:rtl/>
        </w:rPr>
        <w:t xml:space="preserve"> של גורם </w:t>
      </w:r>
      <w:r w:rsidR="00302D30" w:rsidRPr="0098019A">
        <w:rPr>
          <w:rFonts w:hint="cs"/>
          <w:b/>
          <w:bCs/>
          <w:sz w:val="68"/>
          <w:szCs w:val="68"/>
          <w:highlight w:val="yellow"/>
          <w:rtl/>
        </w:rPr>
        <w:t>העומד בפני עצמו</w:t>
      </w:r>
      <w:r w:rsidR="00302D30" w:rsidRPr="0098019A">
        <w:rPr>
          <w:rFonts w:hint="cs"/>
          <w:b/>
          <w:bCs/>
          <w:sz w:val="68"/>
          <w:szCs w:val="68"/>
          <w:rtl/>
        </w:rPr>
        <w:t>.</w:t>
      </w:r>
    </w:p>
    <w:p w:rsidR="006A56D2" w:rsidRDefault="006A56D2" w:rsidP="006A56D2">
      <w:pPr>
        <w:pStyle w:val="ListParagraph"/>
        <w:rPr>
          <w:rFonts w:hint="cs"/>
          <w:b/>
          <w:bCs/>
          <w:sz w:val="68"/>
          <w:szCs w:val="68"/>
          <w:rtl/>
        </w:rPr>
      </w:pPr>
      <w:r w:rsidRPr="0098019A">
        <w:rPr>
          <w:rFonts w:hint="cs"/>
          <w:b/>
          <w:bCs/>
          <w:sz w:val="68"/>
          <w:szCs w:val="68"/>
          <w:rtl/>
        </w:rPr>
        <w:t>לדוגמא, מטריצה ומטריצה סימטרית.</w:t>
      </w: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מנקודת ראות טכנית יותר:</w:t>
      </w:r>
    </w:p>
    <w:p w:rsidR="0098019A" w:rsidRDefault="0098019A" w:rsidP="0098019A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הורשה יכולה להיות שרשרשת של הורשות</w:t>
      </w:r>
    </w:p>
    <w:p w:rsidR="0098019A" w:rsidRDefault="0098019A" w:rsidP="0098019A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נתמך רק </w:t>
      </w:r>
      <w:r w:rsidRPr="007D2529">
        <w:rPr>
          <w:rFonts w:hint="cs"/>
          <w:b/>
          <w:bCs/>
          <w:sz w:val="68"/>
          <w:szCs w:val="68"/>
          <w:highlight w:val="yellow"/>
          <w:rtl/>
        </w:rPr>
        <w:t>הורשה יחידה</w:t>
      </w:r>
      <w:r>
        <w:rPr>
          <w:rFonts w:hint="cs"/>
          <w:b/>
          <w:bCs/>
          <w:sz w:val="68"/>
          <w:szCs w:val="68"/>
          <w:rtl/>
        </w:rPr>
        <w:t>: מחלקה יכולה לרשת רק ממחלקה אחת.</w:t>
      </w:r>
      <w:r w:rsidR="007D2529">
        <w:rPr>
          <w:rFonts w:hint="cs"/>
          <w:b/>
          <w:bCs/>
          <w:sz w:val="68"/>
          <w:szCs w:val="68"/>
          <w:rtl/>
        </w:rPr>
        <w:t xml:space="preserve"> (הורשה מרובה קיימת בשפות אחרות כמו </w:t>
      </w:r>
      <w:r w:rsidR="007D2529">
        <w:rPr>
          <w:b/>
          <w:bCs/>
          <w:sz w:val="68"/>
          <w:szCs w:val="68"/>
        </w:rPr>
        <w:t>C++</w:t>
      </w:r>
      <w:r w:rsidR="007D2529">
        <w:rPr>
          <w:rFonts w:hint="cs"/>
          <w:b/>
          <w:bCs/>
          <w:sz w:val="68"/>
          <w:szCs w:val="68"/>
          <w:rtl/>
        </w:rPr>
        <w:t>).</w:t>
      </w:r>
    </w:p>
    <w:p w:rsidR="00AD5AC0" w:rsidRDefault="00AD5AC0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לעיתים קרובות חלק מהקוד של מחלקת האב 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"לא מתאימה"</w:t>
      </w:r>
      <w:r>
        <w:rPr>
          <w:rFonts w:hint="cs"/>
          <w:b/>
          <w:bCs/>
          <w:sz w:val="68"/>
          <w:szCs w:val="68"/>
          <w:rtl/>
        </w:rPr>
        <w:t xml:space="preserve"> למחלקה הנגזרת, והיתר כן. ניתן לדרוס 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רק</w:t>
      </w:r>
      <w:r>
        <w:rPr>
          <w:rFonts w:hint="cs"/>
          <w:b/>
          <w:bCs/>
          <w:sz w:val="68"/>
          <w:szCs w:val="68"/>
          <w:rtl/>
        </w:rPr>
        <w:t xml:space="preserve"> את החלק ה</w:t>
      </w:r>
      <w:r w:rsidRPr="00AD5AC0">
        <w:rPr>
          <w:rFonts w:hint="cs"/>
          <w:b/>
          <w:bCs/>
          <w:sz w:val="68"/>
          <w:szCs w:val="68"/>
          <w:highlight w:val="yellow"/>
          <w:rtl/>
        </w:rPr>
        <w:t>"לא מתאים"</w:t>
      </w:r>
      <w:r>
        <w:rPr>
          <w:rFonts w:hint="cs"/>
          <w:b/>
          <w:bCs/>
          <w:sz w:val="68"/>
          <w:szCs w:val="68"/>
          <w:rtl/>
        </w:rPr>
        <w:t>.</w:t>
      </w:r>
    </w:p>
    <w:p w:rsidR="00A81EA1" w:rsidRDefault="00A81EA1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דיאגרמת ההורשה היא תמיד עץ.</w:t>
      </w:r>
    </w:p>
    <w:p w:rsidR="00BA63EC" w:rsidRDefault="00A222F7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במחלקה נגזרת יש את כל המרכיבים שיש במחלקת האב (שדות ומתודות) אבל בהחלט יתכנו: שדות ומתודות חדשות + דריסה של מתודות</w:t>
      </w:r>
      <w:r w:rsidR="00315DC0">
        <w:rPr>
          <w:rFonts w:hint="cs"/>
          <w:b/>
          <w:bCs/>
          <w:sz w:val="68"/>
          <w:szCs w:val="68"/>
          <w:rtl/>
        </w:rPr>
        <w:t xml:space="preserve"> (בלבד)</w:t>
      </w:r>
      <w:r>
        <w:rPr>
          <w:rFonts w:hint="cs"/>
          <w:b/>
          <w:bCs/>
          <w:sz w:val="68"/>
          <w:szCs w:val="68"/>
          <w:rtl/>
        </w:rPr>
        <w:t xml:space="preserve"> של מחלקת האב.</w:t>
      </w:r>
    </w:p>
    <w:p w:rsidR="00344FB4" w:rsidRDefault="00344FB4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שדות ומתודות  ה-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 xml:space="preserve"> של האב הם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 xml:space="preserve"> גם של הבן.</w:t>
      </w:r>
    </w:p>
    <w:p w:rsidR="00C838AF" w:rsidRDefault="00C838AF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שדות ומתודות ה-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 xml:space="preserve"> של אב קיימות</w:t>
      </w:r>
      <w:r w:rsidR="00926028">
        <w:rPr>
          <w:rFonts w:hint="cs"/>
          <w:b/>
          <w:bCs/>
          <w:sz w:val="68"/>
          <w:szCs w:val="68"/>
          <w:rtl/>
        </w:rPr>
        <w:t xml:space="preserve"> בבן אבל אינן נגישות ישירות בבן (מחלקת הבן הוא כאילו קוד לקוח של האב).</w:t>
      </w:r>
    </w:p>
    <w:p w:rsidR="00A70343" w:rsidRDefault="00A70343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4"/>
          <w:szCs w:val="64"/>
        </w:rPr>
      </w:pPr>
      <w:r w:rsidRPr="006A74CD">
        <w:rPr>
          <w:rFonts w:hint="cs"/>
          <w:b/>
          <w:bCs/>
          <w:sz w:val="64"/>
          <w:szCs w:val="64"/>
          <w:rtl/>
        </w:rPr>
        <w:t xml:space="preserve">קיימת רמת נגישות המבדילה בין קוד מימוש מחלקות בן (וצאצאים) של האב לבין קוד לקוח אחר: רמת נגישות </w:t>
      </w:r>
      <w:r w:rsidRPr="006A74CD">
        <w:rPr>
          <w:b/>
          <w:bCs/>
          <w:sz w:val="64"/>
          <w:szCs w:val="64"/>
        </w:rPr>
        <w:t>protected</w:t>
      </w:r>
      <w:r w:rsidRPr="006A74CD">
        <w:rPr>
          <w:rFonts w:hint="cs"/>
          <w:b/>
          <w:bCs/>
          <w:sz w:val="64"/>
          <w:szCs w:val="64"/>
          <w:rtl/>
        </w:rPr>
        <w:t>.</w:t>
      </w:r>
      <w:r w:rsidR="009D3754" w:rsidRPr="006A74CD">
        <w:rPr>
          <w:rFonts w:hint="cs"/>
          <w:b/>
          <w:bCs/>
          <w:sz w:val="64"/>
          <w:szCs w:val="64"/>
          <w:rtl/>
        </w:rPr>
        <w:t xml:space="preserve"> עושים את רק כשיש סיבה לכך (דריסה במימוש פנימי למשל).</w:t>
      </w:r>
    </w:p>
    <w:p w:rsidR="004A213D" w:rsidRDefault="007D5FF5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שבירת התנגשויות בשמות אפשר לממש ע"י מילת המפתח </w:t>
      </w:r>
      <w:r>
        <w:rPr>
          <w:b/>
          <w:bCs/>
          <w:sz w:val="64"/>
          <w:szCs w:val="64"/>
        </w:rPr>
        <w:t>super</w:t>
      </w:r>
      <w:r>
        <w:rPr>
          <w:rFonts w:hint="cs"/>
          <w:b/>
          <w:bCs/>
          <w:sz w:val="64"/>
          <w:szCs w:val="64"/>
          <w:rtl/>
        </w:rPr>
        <w:t xml:space="preserve"> בצורה דומה ל-</w:t>
      </w:r>
      <w:r>
        <w:rPr>
          <w:b/>
          <w:bCs/>
          <w:sz w:val="64"/>
          <w:szCs w:val="64"/>
        </w:rPr>
        <w:t>this</w:t>
      </w:r>
      <w:r>
        <w:rPr>
          <w:rFonts w:hint="cs"/>
          <w:b/>
          <w:bCs/>
          <w:sz w:val="64"/>
          <w:szCs w:val="64"/>
          <w:rtl/>
        </w:rPr>
        <w:t xml:space="preserve"> (גם הודות להורשה יחידה).</w:t>
      </w:r>
    </w:p>
    <w:p w:rsidR="00C55298" w:rsidRDefault="00C55298" w:rsidP="00C55298">
      <w:pPr>
        <w:pStyle w:val="ListParagraph"/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לדוגמא: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class A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  <w:r>
        <w:rPr>
          <w:b/>
          <w:bCs/>
          <w:sz w:val="68"/>
          <w:szCs w:val="68"/>
        </w:rPr>
        <w:t xml:space="preserve"> 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void m()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{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lastRenderedPageBreak/>
        <w:t>class B extends A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void m()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{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 super.m();</w:t>
      </w:r>
    </w:p>
    <w:p w:rsidR="00C55298" w:rsidRP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}</w:t>
      </w:r>
    </w:p>
    <w:p w:rsidR="00C55298" w:rsidRDefault="00C55298" w:rsidP="00C55298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734F10" w:rsidRDefault="004A213D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t xml:space="preserve">בשפה הזו כל מחלקה באופן משתמע היא מחלקה נגזרת של מחלקה מובנית בשם </w:t>
      </w:r>
      <w:r>
        <w:rPr>
          <w:b/>
          <w:bCs/>
          <w:sz w:val="64"/>
          <w:szCs w:val="64"/>
        </w:rPr>
        <w:t>Object</w:t>
      </w:r>
      <w:r>
        <w:rPr>
          <w:rFonts w:hint="cs"/>
          <w:b/>
          <w:bCs/>
          <w:sz w:val="64"/>
          <w:szCs w:val="64"/>
          <w:rtl/>
        </w:rPr>
        <w:t>.</w:t>
      </w:r>
      <w:r w:rsidR="00D67069">
        <w:rPr>
          <w:rFonts w:hint="cs"/>
          <w:b/>
          <w:bCs/>
          <w:sz w:val="64"/>
          <w:szCs w:val="64"/>
          <w:rtl/>
        </w:rPr>
        <w:t xml:space="preserve"> (זה מאפשר "משתנה המסוגל להצביע לכל דבר" כמו </w:t>
      </w:r>
      <w:r w:rsidR="00D67069">
        <w:rPr>
          <w:b/>
          <w:bCs/>
          <w:sz w:val="64"/>
          <w:szCs w:val="64"/>
        </w:rPr>
        <w:t>void *</w:t>
      </w:r>
      <w:r w:rsidR="00D67069">
        <w:rPr>
          <w:rFonts w:hint="cs"/>
          <w:b/>
          <w:bCs/>
          <w:sz w:val="64"/>
          <w:szCs w:val="64"/>
          <w:rtl/>
        </w:rPr>
        <w:t xml:space="preserve"> של </w:t>
      </w:r>
      <w:r w:rsidR="00D67069">
        <w:rPr>
          <w:b/>
          <w:bCs/>
          <w:sz w:val="64"/>
          <w:szCs w:val="64"/>
        </w:rPr>
        <w:t>C</w:t>
      </w:r>
      <w:r w:rsidR="00D67069">
        <w:rPr>
          <w:rFonts w:hint="cs"/>
          <w:b/>
          <w:bCs/>
          <w:sz w:val="64"/>
          <w:szCs w:val="64"/>
          <w:rtl/>
        </w:rPr>
        <w:t>).</w:t>
      </w:r>
    </w:p>
    <w:p w:rsidR="00D17C94" w:rsidRDefault="00734F10" w:rsidP="00AD5AC0">
      <w:pPr>
        <w:pStyle w:val="ListParagraph"/>
        <w:numPr>
          <w:ilvl w:val="0"/>
          <w:numId w:val="1"/>
        </w:numPr>
        <w:rPr>
          <w:rFonts w:hint="cs"/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משתנה של מחלקה מסוימת יכול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בפועל</w:t>
      </w:r>
      <w:r>
        <w:rPr>
          <w:rFonts w:hint="cs"/>
          <w:b/>
          <w:bCs/>
          <w:sz w:val="64"/>
          <w:szCs w:val="64"/>
          <w:rtl/>
        </w:rPr>
        <w:t xml:space="preserve"> להצביע על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מופע</w:t>
      </w:r>
      <w:r>
        <w:rPr>
          <w:rFonts w:hint="cs"/>
          <w:b/>
          <w:bCs/>
          <w:sz w:val="64"/>
          <w:szCs w:val="64"/>
          <w:rtl/>
        </w:rPr>
        <w:t xml:space="preserve"> של כל מחלקת </w:t>
      </w:r>
      <w:r w:rsidRPr="00791DA8">
        <w:rPr>
          <w:rFonts w:hint="cs"/>
          <w:b/>
          <w:bCs/>
          <w:sz w:val="64"/>
          <w:szCs w:val="64"/>
          <w:highlight w:val="yellow"/>
          <w:rtl/>
        </w:rPr>
        <w:t>צאצא</w:t>
      </w:r>
      <w:r>
        <w:rPr>
          <w:rFonts w:hint="cs"/>
          <w:b/>
          <w:bCs/>
          <w:sz w:val="64"/>
          <w:szCs w:val="64"/>
          <w:rtl/>
        </w:rPr>
        <w:t xml:space="preserve"> שלו.</w:t>
      </w:r>
    </w:p>
    <w:p w:rsidR="007D5FF5" w:rsidRPr="006A74CD" w:rsidRDefault="00D17C94" w:rsidP="00D17C94">
      <w:pPr>
        <w:pStyle w:val="ListParagraph"/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למשל:</w:t>
      </w:r>
      <w:r w:rsidR="007D5FF5">
        <w:rPr>
          <w:rFonts w:hint="cs"/>
          <w:b/>
          <w:bCs/>
          <w:sz w:val="64"/>
          <w:szCs w:val="64"/>
          <w:rtl/>
        </w:rPr>
        <w:t xml:space="preserve"> 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</w:p>
    <w:p w:rsidR="009D375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class A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D17C94" w:rsidRDefault="004C4559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</w:t>
      </w:r>
      <w:r w:rsidR="00D17C94">
        <w:rPr>
          <w:b/>
          <w:bCs/>
          <w:sz w:val="68"/>
          <w:szCs w:val="68"/>
        </w:rPr>
        <w:t>lass B extends A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D17C94" w:rsidRDefault="00D17C94" w:rsidP="00D17C94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4C4559" w:rsidRDefault="004C4559" w:rsidP="004C4559">
      <w:pPr>
        <w:pStyle w:val="ListParagraph"/>
        <w:bidi w:val="0"/>
        <w:rPr>
          <w:b/>
          <w:bCs/>
          <w:sz w:val="68"/>
          <w:szCs w:val="68"/>
        </w:rPr>
      </w:pPr>
    </w:p>
    <w:p w:rsidR="004C4559" w:rsidRDefault="004C4559" w:rsidP="004C4559">
      <w:pPr>
        <w:pStyle w:val="ListParagraph"/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A a = new B();</w:t>
      </w:r>
    </w:p>
    <w:p w:rsidR="004C4559" w:rsidRPr="00AD5AC0" w:rsidRDefault="004C4559" w:rsidP="004C4559">
      <w:pPr>
        <w:pStyle w:val="ListParagraph"/>
        <w:bidi w:val="0"/>
        <w:rPr>
          <w:b/>
          <w:bCs/>
          <w:sz w:val="68"/>
          <w:szCs w:val="68"/>
        </w:rPr>
      </w:pPr>
    </w:p>
    <w:p w:rsidR="00AD5AC0" w:rsidRDefault="00EF6518" w:rsidP="00EF6518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הסיבה שמשתנה של האב יכול להצביע על מופע של הבן הוא שקוד</w:t>
      </w:r>
      <w:r w:rsidR="004B10C3">
        <w:rPr>
          <w:rFonts w:hint="cs"/>
          <w:b/>
          <w:bCs/>
          <w:sz w:val="68"/>
          <w:szCs w:val="68"/>
          <w:rtl/>
        </w:rPr>
        <w:t xml:space="preserve"> (לקוח)</w:t>
      </w:r>
      <w:r>
        <w:rPr>
          <w:rFonts w:hint="cs"/>
          <w:b/>
          <w:bCs/>
          <w:sz w:val="68"/>
          <w:szCs w:val="68"/>
          <w:rtl/>
        </w:rPr>
        <w:t xml:space="preserve"> של האב יכול להתייחס רק לשדות שקיימות גם בבן.</w:t>
      </w:r>
    </w:p>
    <w:p w:rsidR="00E84DFC" w:rsidRDefault="00E84DFC" w:rsidP="00EF6518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קוד של האב יכול למנוע דריסה של מתודה בבן ע"י הגדרתה 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 xml:space="preserve"> או </w:t>
      </w:r>
      <w:r>
        <w:rPr>
          <w:b/>
          <w:bCs/>
          <w:sz w:val="68"/>
          <w:szCs w:val="68"/>
        </w:rPr>
        <w:t>final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3625E" w:rsidRPr="00EF6518" w:rsidRDefault="00B3625E" w:rsidP="00EF6518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בבנאי של המחלקה הנגזרת בדרך כלל נקרא לבנאי של מחלקת האב.  זה נעשה ע"י קריאה ל-</w:t>
      </w:r>
      <w:r>
        <w:rPr>
          <w:b/>
          <w:bCs/>
          <w:sz w:val="68"/>
          <w:szCs w:val="68"/>
        </w:rPr>
        <w:t>super(</w:t>
      </w:r>
      <w:r w:rsidR="005062D4">
        <w:rPr>
          <w:b/>
          <w:bCs/>
          <w:sz w:val="68"/>
          <w:szCs w:val="68"/>
        </w:rPr>
        <w:t>…</w:t>
      </w:r>
      <w:r>
        <w:rPr>
          <w:b/>
          <w:bCs/>
          <w:sz w:val="68"/>
          <w:szCs w:val="68"/>
        </w:rPr>
        <w:t>)</w:t>
      </w:r>
      <w:r>
        <w:rPr>
          <w:rFonts w:hint="cs"/>
          <w:b/>
          <w:bCs/>
          <w:sz w:val="68"/>
          <w:szCs w:val="68"/>
          <w:rtl/>
        </w:rPr>
        <w:t xml:space="preserve"> עם סוגריים וחייב להיות הפקודה הראשונה בבנאי הבן.</w:t>
      </w:r>
      <w:r w:rsidR="005062D4">
        <w:rPr>
          <w:rFonts w:hint="cs"/>
          <w:b/>
          <w:bCs/>
          <w:sz w:val="68"/>
          <w:szCs w:val="68"/>
          <w:rtl/>
        </w:rPr>
        <w:t xml:space="preserve"> אם לא נכתוב כלום </w:t>
      </w:r>
      <w:r w:rsidR="005062D4">
        <w:rPr>
          <w:rFonts w:hint="cs"/>
          <w:b/>
          <w:bCs/>
          <w:sz w:val="68"/>
          <w:szCs w:val="68"/>
          <w:rtl/>
        </w:rPr>
        <w:lastRenderedPageBreak/>
        <w:t>יקרא בנאי האב ללא פרמטרים אם ישנו כזה (אחרת הודעת שגיאה).</w:t>
      </w:r>
      <w:bookmarkStart w:id="0" w:name="_GoBack"/>
      <w:bookmarkEnd w:id="0"/>
    </w:p>
    <w:p w:rsidR="00AD5AC0" w:rsidRDefault="00AD5AC0" w:rsidP="00AD5AC0">
      <w:pPr>
        <w:rPr>
          <w:rFonts w:hint="cs"/>
          <w:b/>
          <w:bCs/>
          <w:sz w:val="68"/>
          <w:szCs w:val="68"/>
          <w:rtl/>
        </w:rPr>
      </w:pPr>
    </w:p>
    <w:p w:rsidR="00AD5AC0" w:rsidRPr="00AD5AC0" w:rsidRDefault="00AD5AC0" w:rsidP="00AD5AC0">
      <w:pPr>
        <w:rPr>
          <w:rFonts w:hint="cs"/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98019A" w:rsidRPr="0098019A" w:rsidRDefault="0098019A" w:rsidP="006A56D2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035711" w:rsidRDefault="00035711">
      <w:pPr>
        <w:rPr>
          <w:rFonts w:hint="cs"/>
          <w:b/>
          <w:bCs/>
          <w:sz w:val="80"/>
          <w:szCs w:val="80"/>
          <w:rtl/>
        </w:rPr>
      </w:pPr>
    </w:p>
    <w:p w:rsidR="00035711" w:rsidRDefault="00035711">
      <w:pPr>
        <w:rPr>
          <w:rFonts w:hint="cs"/>
          <w:b/>
          <w:bCs/>
          <w:sz w:val="80"/>
          <w:szCs w:val="80"/>
          <w:rtl/>
        </w:rPr>
      </w:pPr>
    </w:p>
    <w:p w:rsidR="00035711" w:rsidRDefault="00035711">
      <w:pPr>
        <w:rPr>
          <w:rFonts w:hint="cs"/>
          <w:b/>
          <w:bCs/>
          <w:sz w:val="80"/>
          <w:szCs w:val="80"/>
          <w:rtl/>
        </w:rPr>
      </w:pPr>
    </w:p>
    <w:p w:rsidR="00084257" w:rsidRDefault="00084257">
      <w:pPr>
        <w:rPr>
          <w:rFonts w:hint="cs"/>
          <w:b/>
          <w:bCs/>
          <w:sz w:val="80"/>
          <w:szCs w:val="80"/>
          <w:rtl/>
        </w:rPr>
      </w:pPr>
    </w:p>
    <w:p w:rsidR="00084257" w:rsidRPr="00455EB0" w:rsidRDefault="00084257">
      <w:pPr>
        <w:rPr>
          <w:rFonts w:hint="cs"/>
          <w:b/>
          <w:bCs/>
          <w:sz w:val="80"/>
          <w:szCs w:val="80"/>
          <w:rtl/>
        </w:rPr>
      </w:pPr>
    </w:p>
    <w:p w:rsidR="00455EB0" w:rsidRPr="00455EB0" w:rsidRDefault="00455EB0">
      <w:pPr>
        <w:rPr>
          <w:rFonts w:hint="cs"/>
          <w:b/>
          <w:bCs/>
          <w:sz w:val="92"/>
          <w:szCs w:val="92"/>
          <w:rtl/>
        </w:rPr>
      </w:pPr>
    </w:p>
    <w:sectPr w:rsidR="00455EB0" w:rsidRPr="00455EB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6142"/>
    <w:multiLevelType w:val="hybridMultilevel"/>
    <w:tmpl w:val="E4FA002E"/>
    <w:lvl w:ilvl="0" w:tplc="2BA00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2"/>
    <w:rsid w:val="00035711"/>
    <w:rsid w:val="00084257"/>
    <w:rsid w:val="00143362"/>
    <w:rsid w:val="00282425"/>
    <w:rsid w:val="002C14B1"/>
    <w:rsid w:val="002D3D68"/>
    <w:rsid w:val="00302D30"/>
    <w:rsid w:val="00315DC0"/>
    <w:rsid w:val="00344FB4"/>
    <w:rsid w:val="00455EB0"/>
    <w:rsid w:val="004A213D"/>
    <w:rsid w:val="004B10C3"/>
    <w:rsid w:val="004C4559"/>
    <w:rsid w:val="005062D4"/>
    <w:rsid w:val="006A56D2"/>
    <w:rsid w:val="006A74CD"/>
    <w:rsid w:val="00734F10"/>
    <w:rsid w:val="00791DA8"/>
    <w:rsid w:val="007D2529"/>
    <w:rsid w:val="007D5FF5"/>
    <w:rsid w:val="00926028"/>
    <w:rsid w:val="0098019A"/>
    <w:rsid w:val="009D3754"/>
    <w:rsid w:val="009F403D"/>
    <w:rsid w:val="00A222F7"/>
    <w:rsid w:val="00A70343"/>
    <w:rsid w:val="00A81483"/>
    <w:rsid w:val="00A81EA1"/>
    <w:rsid w:val="00AD5AC0"/>
    <w:rsid w:val="00B02C6C"/>
    <w:rsid w:val="00B3625E"/>
    <w:rsid w:val="00BA63EC"/>
    <w:rsid w:val="00C55298"/>
    <w:rsid w:val="00C838AF"/>
    <w:rsid w:val="00CB5E8E"/>
    <w:rsid w:val="00D17C94"/>
    <w:rsid w:val="00D67069"/>
    <w:rsid w:val="00E84DFC"/>
    <w:rsid w:val="00EF6518"/>
    <w:rsid w:val="00F4680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372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45</cp:revision>
  <dcterms:created xsi:type="dcterms:W3CDTF">2013-11-24T15:08:00Z</dcterms:created>
  <dcterms:modified xsi:type="dcterms:W3CDTF">2013-11-24T17:04:00Z</dcterms:modified>
</cp:coreProperties>
</file>